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0D8" w:rsidRPr="0052189E" w:rsidRDefault="009320D8" w:rsidP="0052189E">
      <w:pPr>
        <w:jc w:val="center"/>
        <w:rPr>
          <w:b/>
          <w:sz w:val="28"/>
          <w:szCs w:val="28"/>
          <w:u w:val="single"/>
        </w:rPr>
      </w:pPr>
      <w:r w:rsidRPr="0052189E">
        <w:rPr>
          <w:b/>
          <w:sz w:val="28"/>
          <w:szCs w:val="28"/>
          <w:u w:val="single"/>
        </w:rPr>
        <w:t>Témoignages </w:t>
      </w:r>
      <w:r w:rsidR="00A91A95" w:rsidRPr="0052189E">
        <w:rPr>
          <w:b/>
          <w:sz w:val="28"/>
          <w:szCs w:val="28"/>
          <w:u w:val="single"/>
        </w:rPr>
        <w:t xml:space="preserve">et approche du vécu des personnes </w:t>
      </w:r>
      <w:r w:rsidR="0052189E" w:rsidRPr="0052189E">
        <w:rPr>
          <w:b/>
          <w:sz w:val="28"/>
          <w:szCs w:val="28"/>
          <w:u w:val="single"/>
        </w:rPr>
        <w:t>ou des professionnels</w:t>
      </w:r>
    </w:p>
    <w:p w:rsidR="009320D8" w:rsidRDefault="009320D8"/>
    <w:p w:rsidR="009320D8" w:rsidRDefault="009320D8" w:rsidP="009320D8">
      <w:pPr>
        <w:pStyle w:val="Paragraphedeliste"/>
        <w:numPr>
          <w:ilvl w:val="0"/>
          <w:numId w:val="1"/>
        </w:numPr>
      </w:pPr>
      <w:r>
        <w:t>Pièce de théâtre réalisée par le Groupe d’appui du CPAS de Ciney et mis en scène à la Compagnie Buissonnière : « </w:t>
      </w:r>
      <w:r w:rsidRPr="00A91A95">
        <w:rPr>
          <w:i/>
        </w:rPr>
        <w:t>Autant en emporte l’argent</w:t>
      </w:r>
      <w:r>
        <w:t> »</w:t>
      </w:r>
    </w:p>
    <w:p w:rsidR="005C629C" w:rsidRDefault="009320D8">
      <w:hyperlink r:id="rId5" w:history="1">
        <w:r w:rsidRPr="00C97074">
          <w:rPr>
            <w:rStyle w:val="Lienhypertexte"/>
          </w:rPr>
          <w:t>https://www.youtube.com/watch?v=b12iOQ26JUM</w:t>
        </w:r>
      </w:hyperlink>
      <w:r>
        <w:t xml:space="preserve"> </w:t>
      </w:r>
    </w:p>
    <w:p w:rsidR="009320D8" w:rsidRDefault="009320D8"/>
    <w:p w:rsidR="009320D8" w:rsidRDefault="009320D8" w:rsidP="009320D8">
      <w:pPr>
        <w:pStyle w:val="Paragraphedeliste"/>
        <w:numPr>
          <w:ilvl w:val="0"/>
          <w:numId w:val="1"/>
        </w:numPr>
      </w:pPr>
      <w:r>
        <w:t xml:space="preserve">Travail de journalisme participatif par les membres du Groupe de soutien face au surendettement organisé à Bruxelles par le Groupe-prévention : </w:t>
      </w:r>
      <w:proofErr w:type="spellStart"/>
      <w:r>
        <w:t>AltermediaLab</w:t>
      </w:r>
      <w:proofErr w:type="spellEnd"/>
      <w:r>
        <w:t xml:space="preserve"> octobre 2015 : « </w:t>
      </w:r>
      <w:r w:rsidRPr="00A91A95">
        <w:rPr>
          <w:i/>
        </w:rPr>
        <w:t>Endettés mais pas sans ressources</w:t>
      </w:r>
      <w:r>
        <w:t> »</w:t>
      </w:r>
    </w:p>
    <w:p w:rsidR="009320D8" w:rsidRDefault="009320D8" w:rsidP="009320D8">
      <w:hyperlink r:id="rId6" w:history="1">
        <w:r w:rsidRPr="00C97074">
          <w:rPr>
            <w:rStyle w:val="Lienhypertexte"/>
          </w:rPr>
          <w:t>http://altermedialab.be/lab/projets/surendettement/</w:t>
        </w:r>
      </w:hyperlink>
      <w:r>
        <w:t xml:space="preserve"> </w:t>
      </w:r>
    </w:p>
    <w:p w:rsidR="0052189E" w:rsidRDefault="0052189E" w:rsidP="0052189E">
      <w:pPr>
        <w:pStyle w:val="Paragraphedeliste"/>
        <w:numPr>
          <w:ilvl w:val="0"/>
          <w:numId w:val="1"/>
        </w:numPr>
      </w:pPr>
      <w:r>
        <w:t>Dans l’</w:t>
      </w:r>
      <w:proofErr w:type="spellStart"/>
      <w:r>
        <w:t>AltermediaLab</w:t>
      </w:r>
      <w:proofErr w:type="spellEnd"/>
      <w:r>
        <w:t xml:space="preserve"> oct.2015, Interviews de médiateurs amiable et judiciaire sur leur métier : </w:t>
      </w:r>
    </w:p>
    <w:p w:rsidR="0052189E" w:rsidRDefault="0052189E" w:rsidP="0052189E">
      <w:pPr>
        <w:pStyle w:val="Paragraphedeliste"/>
      </w:pPr>
      <w:hyperlink r:id="rId7" w:history="1">
        <w:r w:rsidRPr="00C97074">
          <w:rPr>
            <w:rStyle w:val="Lienhypertexte"/>
          </w:rPr>
          <w:t>http://altermedialab.be/paroles-de-mediateurs-de-dettes/</w:t>
        </w:r>
      </w:hyperlink>
    </w:p>
    <w:p w:rsidR="006916AE" w:rsidRDefault="006916AE" w:rsidP="0052189E">
      <w:pPr>
        <w:pStyle w:val="Paragraphedeliste"/>
      </w:pPr>
    </w:p>
    <w:p w:rsidR="006916AE" w:rsidRDefault="006916AE" w:rsidP="006916AE">
      <w:pPr>
        <w:pStyle w:val="Paragraphedeliste"/>
        <w:numPr>
          <w:ilvl w:val="0"/>
          <w:numId w:val="1"/>
        </w:numPr>
      </w:pPr>
      <w:r>
        <w:t>Dans l’</w:t>
      </w:r>
      <w:proofErr w:type="spellStart"/>
      <w:r>
        <w:t>AltermediaLab</w:t>
      </w:r>
      <w:proofErr w:type="spellEnd"/>
      <w:r>
        <w:t xml:space="preserve"> oct.2015, Interviews</w:t>
      </w:r>
      <w:r>
        <w:t xml:space="preserve"> de 2 jeunes relatant leur expérience du surendettement dans leur famille respective :</w:t>
      </w:r>
    </w:p>
    <w:p w:rsidR="006916AE" w:rsidRDefault="006916AE" w:rsidP="006916AE">
      <w:pPr>
        <w:pStyle w:val="Paragraphedeliste"/>
      </w:pPr>
      <w:hyperlink r:id="rId8" w:history="1">
        <w:r w:rsidRPr="00C97074">
          <w:rPr>
            <w:rStyle w:val="Lienhypertexte"/>
          </w:rPr>
          <w:t>http://altermedialab.be/lenfance-endettee/</w:t>
        </w:r>
      </w:hyperlink>
      <w:r>
        <w:t xml:space="preserve"> </w:t>
      </w:r>
    </w:p>
    <w:p w:rsidR="0052189E" w:rsidRDefault="0052189E" w:rsidP="0052189E">
      <w:pPr>
        <w:pStyle w:val="Paragraphedeliste"/>
      </w:pPr>
    </w:p>
    <w:p w:rsidR="0052189E" w:rsidRDefault="0052189E" w:rsidP="0052189E">
      <w:pPr>
        <w:pStyle w:val="Paragraphedeliste"/>
      </w:pPr>
    </w:p>
    <w:p w:rsidR="009320D8" w:rsidRDefault="009320D8" w:rsidP="009320D8">
      <w:pPr>
        <w:pStyle w:val="Paragraphedeliste"/>
        <w:numPr>
          <w:ilvl w:val="0"/>
          <w:numId w:val="1"/>
        </w:numPr>
      </w:pPr>
      <w:r>
        <w:t>Pièce de théâtre-action : « </w:t>
      </w:r>
      <w:r w:rsidRPr="00A91A95">
        <w:rPr>
          <w:i/>
        </w:rPr>
        <w:t>Je suis pauvre et alors ?</w:t>
      </w:r>
      <w:r>
        <w:t> »</w:t>
      </w:r>
    </w:p>
    <w:p w:rsidR="009320D8" w:rsidRDefault="009320D8" w:rsidP="009320D8">
      <w:hyperlink r:id="rId9" w:history="1">
        <w:r w:rsidRPr="00C97074">
          <w:rPr>
            <w:rStyle w:val="Lienhypertexte"/>
          </w:rPr>
          <w:t>https://www.youtube.com/watch?v=KtW08tdkzxI</w:t>
        </w:r>
      </w:hyperlink>
      <w:r>
        <w:t xml:space="preserve"> </w:t>
      </w:r>
    </w:p>
    <w:p w:rsidR="00A91A95" w:rsidRDefault="00A91A95" w:rsidP="009320D8"/>
    <w:p w:rsidR="00A91A95" w:rsidRDefault="00A91A95" w:rsidP="00A91A95">
      <w:pPr>
        <w:pStyle w:val="Paragraphedeliste"/>
        <w:numPr>
          <w:ilvl w:val="0"/>
          <w:numId w:val="1"/>
        </w:numPr>
      </w:pPr>
      <w:r>
        <w:t xml:space="preserve">Recherche-action menée par la FDSS avec publication des synthèses des groupes de travail sur le regard croisé entre travailleur social et usager (soit téléchargeable soit à commander via le site) : </w:t>
      </w:r>
    </w:p>
    <w:p w:rsidR="00A91A95" w:rsidRDefault="00A91A95" w:rsidP="00A91A95">
      <w:pPr>
        <w:pStyle w:val="Paragraphedeliste"/>
        <w:numPr>
          <w:ilvl w:val="1"/>
          <w:numId w:val="1"/>
        </w:numPr>
      </w:pPr>
      <w:r w:rsidRPr="00A91A95">
        <w:t xml:space="preserve">Les Cahiers de la </w:t>
      </w:r>
      <w:proofErr w:type="spellStart"/>
      <w:r w:rsidRPr="00A91A95">
        <w:t>Recherch'action</w:t>
      </w:r>
      <w:proofErr w:type="spellEnd"/>
      <w:r w:rsidRPr="00A91A95">
        <w:t xml:space="preserve"> - N°5 - Les réalités de l'usager [12/2015]</w:t>
      </w:r>
    </w:p>
    <w:p w:rsidR="00A91A95" w:rsidRDefault="00A91A95" w:rsidP="00A91A95">
      <w:pPr>
        <w:pStyle w:val="Paragraphedeliste"/>
        <w:numPr>
          <w:ilvl w:val="1"/>
          <w:numId w:val="1"/>
        </w:numPr>
      </w:pPr>
      <w:r w:rsidRPr="00A91A95">
        <w:t xml:space="preserve">Les Cahiers de la </w:t>
      </w:r>
      <w:proofErr w:type="spellStart"/>
      <w:r w:rsidRPr="00A91A95">
        <w:t>Recherch'action</w:t>
      </w:r>
      <w:proofErr w:type="spellEnd"/>
      <w:r w:rsidRPr="00A91A95">
        <w:t xml:space="preserve"> - N°4 - Connaissance du secteur et orientation dans les services associatifs existants [11/2015]</w:t>
      </w:r>
    </w:p>
    <w:p w:rsidR="00A91A95" w:rsidRDefault="00A91A95" w:rsidP="00A91A95">
      <w:pPr>
        <w:pStyle w:val="Paragraphedeliste"/>
        <w:numPr>
          <w:ilvl w:val="1"/>
          <w:numId w:val="1"/>
        </w:numPr>
      </w:pPr>
      <w:r w:rsidRPr="00A91A95">
        <w:t xml:space="preserve">Les Cahiers de la </w:t>
      </w:r>
      <w:proofErr w:type="spellStart"/>
      <w:r w:rsidRPr="00A91A95">
        <w:t>Recherch'action</w:t>
      </w:r>
      <w:proofErr w:type="spellEnd"/>
      <w:r w:rsidRPr="00A91A95">
        <w:t xml:space="preserve"> - N°3 - Construction du lien et temporalités de la relation d’aide [10/2015]</w:t>
      </w:r>
    </w:p>
    <w:p w:rsidR="00A91A95" w:rsidRDefault="00A91A95" w:rsidP="00A91A95">
      <w:pPr>
        <w:pStyle w:val="Paragraphedeliste"/>
        <w:numPr>
          <w:ilvl w:val="1"/>
          <w:numId w:val="1"/>
        </w:numPr>
      </w:pPr>
      <w:r w:rsidRPr="00A91A95">
        <w:t xml:space="preserve">Les Cahiers de la </w:t>
      </w:r>
      <w:proofErr w:type="spellStart"/>
      <w:r w:rsidRPr="00A91A95">
        <w:t>Recherch'action</w:t>
      </w:r>
      <w:proofErr w:type="spellEnd"/>
      <w:r w:rsidRPr="00A91A95">
        <w:t xml:space="preserve"> - N°2- Les représentations du métier d’assistant social  [09/2015]</w:t>
      </w:r>
    </w:p>
    <w:p w:rsidR="00A91A95" w:rsidRDefault="00A91A95" w:rsidP="00A91A95">
      <w:pPr>
        <w:pStyle w:val="Paragraphedeliste"/>
        <w:numPr>
          <w:ilvl w:val="1"/>
          <w:numId w:val="1"/>
        </w:numPr>
      </w:pPr>
      <w:r w:rsidRPr="00A91A95">
        <w:t xml:space="preserve">Les Cahiers de la </w:t>
      </w:r>
      <w:proofErr w:type="spellStart"/>
      <w:r w:rsidRPr="00A91A95">
        <w:t>Recherch'action</w:t>
      </w:r>
      <w:proofErr w:type="spellEnd"/>
      <w:r w:rsidRPr="00A91A95">
        <w:t xml:space="preserve"> - N°1 -  Les enjeux de l’accueil [01/2015]</w:t>
      </w:r>
    </w:p>
    <w:p w:rsidR="00A91A95" w:rsidRDefault="00A91A95" w:rsidP="00A91A95">
      <w:hyperlink r:id="rId10" w:history="1">
        <w:r w:rsidRPr="00C97074">
          <w:rPr>
            <w:rStyle w:val="Lienhypertexte"/>
          </w:rPr>
          <w:t>http://www.fdss.be/index.php?page=cahiers-de-la-recherch-action</w:t>
        </w:r>
      </w:hyperlink>
      <w:r>
        <w:t xml:space="preserve"> </w:t>
      </w:r>
    </w:p>
    <w:p w:rsidR="00102F49" w:rsidRDefault="00102F49" w:rsidP="00A91A95"/>
    <w:p w:rsidR="009320D8" w:rsidRDefault="00102F49" w:rsidP="00102F49">
      <w:pPr>
        <w:pStyle w:val="Paragraphedeliste"/>
        <w:numPr>
          <w:ilvl w:val="0"/>
          <w:numId w:val="1"/>
        </w:numPr>
      </w:pPr>
      <w:r w:rsidRPr="00102F49">
        <w:t>« Paroles d’usagers » est une exposition itinérante qui plonge le visiteur au cœur d’une salle d’attente d’un service social.</w:t>
      </w:r>
      <w:r>
        <w:t xml:space="preserve"> Installation avec marionnette grandeur nature et enregistrements de témoignages d’usagers de services sociaux :</w:t>
      </w:r>
    </w:p>
    <w:p w:rsidR="00102F49" w:rsidRDefault="00102F49" w:rsidP="00102F49">
      <w:hyperlink r:id="rId11" w:history="1">
        <w:r w:rsidRPr="00C97074">
          <w:rPr>
            <w:rStyle w:val="Lienhypertexte"/>
          </w:rPr>
          <w:t>http://www.fdss.be/index.php?page=exposition-paroles-d-usagers</w:t>
        </w:r>
      </w:hyperlink>
      <w:r>
        <w:t xml:space="preserve"> </w:t>
      </w:r>
    </w:p>
    <w:p w:rsidR="00653A38" w:rsidRPr="00653A38" w:rsidRDefault="00653A38" w:rsidP="00653A38">
      <w:pPr>
        <w:pStyle w:val="Titre3"/>
        <w:jc w:val="center"/>
        <w:rPr>
          <w:rFonts w:ascii="Verdana" w:eastAsia="Times New Roman" w:hAnsi="Verdana" w:cs="Times New Roman"/>
          <w:b/>
          <w:bCs/>
          <w:color w:val="6D7F1A"/>
          <w:sz w:val="22"/>
          <w:szCs w:val="22"/>
          <w:lang w:eastAsia="fr-BE"/>
        </w:rPr>
      </w:pPr>
      <w:r>
        <w:t xml:space="preserve">Par le </w:t>
      </w:r>
      <w:r w:rsidRPr="00653A38">
        <w:rPr>
          <w:rFonts w:ascii="Verdana" w:eastAsia="Times New Roman" w:hAnsi="Verdana" w:cs="Times New Roman"/>
          <w:color w:val="6D7F1A"/>
          <w:sz w:val="36"/>
          <w:szCs w:val="36"/>
          <w:lang w:eastAsia="fr-BE"/>
        </w:rPr>
        <w:t>S</w:t>
      </w:r>
      <w:r w:rsidRPr="00653A38">
        <w:rPr>
          <w:rFonts w:ascii="Verdana" w:eastAsia="Times New Roman" w:hAnsi="Verdana" w:cs="Times New Roman"/>
          <w:color w:val="6D7F1A"/>
          <w:sz w:val="22"/>
          <w:szCs w:val="22"/>
          <w:lang w:eastAsia="fr-BE"/>
        </w:rPr>
        <w:t>ervice de lutte contre la pauvreté, la précarité et l'exclusion sociale</w:t>
      </w:r>
      <w:r>
        <w:rPr>
          <w:rFonts w:ascii="Verdana" w:eastAsia="Times New Roman" w:hAnsi="Verdana" w:cs="Times New Roman"/>
          <w:b/>
          <w:bCs/>
          <w:color w:val="6D7F1A"/>
          <w:sz w:val="22"/>
          <w:szCs w:val="22"/>
          <w:lang w:eastAsia="fr-BE"/>
        </w:rPr>
        <w:t> :</w:t>
      </w:r>
    </w:p>
    <w:p w:rsidR="00206732" w:rsidRDefault="00206732" w:rsidP="00206732">
      <w:pPr>
        <w:pStyle w:val="Paragraphedeliste"/>
        <w:numPr>
          <w:ilvl w:val="0"/>
          <w:numId w:val="1"/>
        </w:numPr>
      </w:pPr>
      <w:r>
        <w:t>Témoignages de personnes qui ne font pas</w:t>
      </w:r>
      <w:r w:rsidR="00653A38">
        <w:t>/plus</w:t>
      </w:r>
      <w:r>
        <w:t xml:space="preserve"> les démarches pour activer </w:t>
      </w:r>
      <w:r w:rsidR="00653A38">
        <w:t>leurs</w:t>
      </w:r>
      <w:r>
        <w:t xml:space="preserve"> droits : « </w:t>
      </w:r>
      <w:r w:rsidRPr="00653A38">
        <w:rPr>
          <w:i/>
        </w:rPr>
        <w:t xml:space="preserve">Pourquoi des personnes qui vivent dans la pauvreté ou la précarité ne demandent-elles pas les droits auxquels elles peuvent prétendre ou pourquoi n’y accèdent-elles pas lorsqu’elles les demandent ? Le non-accès et le non-recours aux droits - ou 'non </w:t>
      </w:r>
      <w:proofErr w:type="spellStart"/>
      <w:r w:rsidRPr="00653A38">
        <w:rPr>
          <w:i/>
        </w:rPr>
        <w:t>take-up</w:t>
      </w:r>
      <w:proofErr w:type="spellEnd"/>
      <w:r w:rsidRPr="00653A38">
        <w:rPr>
          <w:i/>
        </w:rPr>
        <w:t>' - est une réalité dont l’ampleur est plus grande qu’on ne l’imagine généralement et qui touche plus particulièrement les personnes qui vivent dans la pauvreté. Les causes en sont multiples, les pistes à suivre pour y remédier également</w:t>
      </w:r>
      <w:r w:rsidRPr="00206732">
        <w:t>.</w:t>
      </w:r>
      <w:r>
        <w:t> »</w:t>
      </w:r>
    </w:p>
    <w:p w:rsidR="00206732" w:rsidRDefault="00206732" w:rsidP="00206732">
      <w:hyperlink r:id="rId12" w:history="1">
        <w:r w:rsidRPr="00C97074">
          <w:rPr>
            <w:rStyle w:val="Lienhypertexte"/>
          </w:rPr>
          <w:t>https://vimeo.com/170947620</w:t>
        </w:r>
      </w:hyperlink>
      <w:r>
        <w:t xml:space="preserve"> </w:t>
      </w:r>
    </w:p>
    <w:p w:rsidR="00AB3D65" w:rsidRDefault="00AB3D65" w:rsidP="00AB3D65">
      <w:pPr>
        <w:jc w:val="center"/>
        <w:rPr>
          <w:b/>
          <w:sz w:val="28"/>
          <w:szCs w:val="28"/>
          <w:u w:val="single"/>
        </w:rPr>
      </w:pPr>
      <w:r>
        <w:rPr>
          <w:b/>
          <w:sz w:val="28"/>
          <w:szCs w:val="28"/>
          <w:u w:val="single"/>
        </w:rPr>
        <w:lastRenderedPageBreak/>
        <w:t xml:space="preserve">Programmes de formations centrées sur la relation d’aide, </w:t>
      </w:r>
    </w:p>
    <w:p w:rsidR="006916AE" w:rsidRDefault="00AB3D65" w:rsidP="00AB3D65">
      <w:pPr>
        <w:jc w:val="center"/>
        <w:rPr>
          <w:b/>
          <w:sz w:val="28"/>
          <w:szCs w:val="28"/>
          <w:u w:val="single"/>
        </w:rPr>
      </w:pPr>
      <w:proofErr w:type="gramStart"/>
      <w:r>
        <w:rPr>
          <w:b/>
          <w:sz w:val="28"/>
          <w:szCs w:val="28"/>
          <w:u w:val="single"/>
        </w:rPr>
        <w:t>l’accompagnement</w:t>
      </w:r>
      <w:proofErr w:type="gramEnd"/>
      <w:r>
        <w:rPr>
          <w:b/>
          <w:sz w:val="28"/>
          <w:szCs w:val="28"/>
          <w:u w:val="single"/>
        </w:rPr>
        <w:t xml:space="preserve"> psycho-social</w:t>
      </w:r>
    </w:p>
    <w:p w:rsidR="00AB3D65" w:rsidRDefault="00AB3D65" w:rsidP="00AB3D65">
      <w:pPr>
        <w:jc w:val="center"/>
        <w:rPr>
          <w:b/>
          <w:sz w:val="28"/>
          <w:szCs w:val="28"/>
          <w:u w:val="single"/>
        </w:rPr>
      </w:pPr>
    </w:p>
    <w:p w:rsidR="00272CE7" w:rsidRDefault="00272CE7" w:rsidP="00AB3D65">
      <w:r w:rsidRPr="00272CE7">
        <w:t xml:space="preserve">Le CAMD, depuis quelques années, développe de plus en plus de </w:t>
      </w:r>
      <w:r>
        <w:t>formations sur la pratique de la relation d’aide, de l’accompagnement psycho-social et de la place active de la personne « surendettée » au sein des organismes, des lieux de prise de décision.</w:t>
      </w:r>
    </w:p>
    <w:p w:rsidR="00AB3D65" w:rsidRDefault="00272CE7" w:rsidP="00AB3D65">
      <w:r>
        <w:t xml:space="preserve">Comme exemples, vous trouverez 3 extraits de programmes des années passées et en cours. Si vous souhaitez recevoir l’information future, soit inscrivez-vous à la newsletter sur notre site web, soit envoyez vos coordonnées à Cindy </w:t>
      </w:r>
      <w:r w:rsidR="008059DF">
        <w:t>au 02/217.88.05</w:t>
      </w:r>
    </w:p>
    <w:p w:rsidR="008059DF" w:rsidRDefault="008059DF" w:rsidP="00AB3D65"/>
    <w:p w:rsidR="008059DF" w:rsidRDefault="008059DF" w:rsidP="00AB3D65"/>
    <w:p w:rsidR="008059DF" w:rsidRDefault="008059DF" w:rsidP="008059DF">
      <w:pPr>
        <w:jc w:val="center"/>
        <w:rPr>
          <w:b/>
          <w:sz w:val="28"/>
          <w:szCs w:val="28"/>
          <w:u w:val="single"/>
        </w:rPr>
      </w:pPr>
      <w:r>
        <w:rPr>
          <w:b/>
          <w:sz w:val="28"/>
          <w:szCs w:val="28"/>
          <w:u w:val="single"/>
        </w:rPr>
        <w:t>Infos et outils sur la pratique du budget</w:t>
      </w:r>
    </w:p>
    <w:p w:rsidR="008059DF" w:rsidRPr="008059DF" w:rsidRDefault="008059DF" w:rsidP="008059DF"/>
    <w:p w:rsidR="00141BBF" w:rsidRDefault="00141BBF" w:rsidP="00720D72">
      <w:pPr>
        <w:numPr>
          <w:ilvl w:val="0"/>
          <w:numId w:val="3"/>
        </w:numPr>
        <w:spacing w:after="0"/>
      </w:pPr>
      <w:r>
        <w:t>Les outils et supports d’animation que le CAMD met à disposition en location (20€ de caution) :</w:t>
      </w:r>
    </w:p>
    <w:p w:rsidR="00720D72" w:rsidRDefault="00141BBF" w:rsidP="00720D72">
      <w:pPr>
        <w:spacing w:after="0"/>
        <w:ind w:left="720"/>
      </w:pPr>
      <w:hyperlink r:id="rId13" w:history="1">
        <w:r w:rsidRPr="00C97074">
          <w:rPr>
            <w:rStyle w:val="Lienhypertexte"/>
          </w:rPr>
          <w:t>http://www.mediationdedettes.be/Outils-documentation?lang=fr</w:t>
        </w:r>
      </w:hyperlink>
      <w:r>
        <w:t xml:space="preserve"> </w:t>
      </w:r>
    </w:p>
    <w:p w:rsidR="00720D72" w:rsidRDefault="00720D72" w:rsidP="00720D72">
      <w:pPr>
        <w:spacing w:after="0"/>
      </w:pPr>
    </w:p>
    <w:p w:rsidR="00720D72" w:rsidRDefault="00720D72" w:rsidP="00720D72">
      <w:pPr>
        <w:pStyle w:val="Paragraphedeliste"/>
        <w:numPr>
          <w:ilvl w:val="0"/>
          <w:numId w:val="3"/>
        </w:numPr>
        <w:spacing w:after="0"/>
      </w:pPr>
      <w:r>
        <w:t xml:space="preserve">LE site web qui fournit une grille budgétaire à compléter en Excel ainsi que des infos utiles mises à jour sur les règlementations, … </w:t>
      </w:r>
    </w:p>
    <w:p w:rsidR="00720D72" w:rsidRDefault="00720D72" w:rsidP="00720D72">
      <w:pPr>
        <w:pStyle w:val="Paragraphedeliste"/>
        <w:spacing w:after="0"/>
      </w:pPr>
      <w:hyperlink r:id="rId14" w:history="1">
        <w:r w:rsidRPr="00C97074">
          <w:rPr>
            <w:rStyle w:val="Lienhypertexte"/>
          </w:rPr>
          <w:t>http://www.checkyourbudget.be/</w:t>
        </w:r>
      </w:hyperlink>
      <w:r>
        <w:t xml:space="preserve"> </w:t>
      </w:r>
    </w:p>
    <w:p w:rsidR="00720D72" w:rsidRDefault="00720D72" w:rsidP="00720D72">
      <w:pPr>
        <w:pStyle w:val="Paragraphedeliste"/>
        <w:spacing w:after="0"/>
      </w:pPr>
    </w:p>
    <w:p w:rsidR="00000000" w:rsidRPr="00141BBF" w:rsidRDefault="00D31A57" w:rsidP="00141BBF">
      <w:pPr>
        <w:numPr>
          <w:ilvl w:val="0"/>
          <w:numId w:val="3"/>
        </w:numPr>
      </w:pPr>
      <w:hyperlink r:id="rId15" w:history="1">
        <w:r w:rsidRPr="00141BBF">
          <w:rPr>
            <w:rStyle w:val="Lienhypertexte"/>
          </w:rPr>
          <w:t>http://</w:t>
        </w:r>
      </w:hyperlink>
      <w:hyperlink r:id="rId16" w:history="1">
        <w:r w:rsidRPr="00141BBF">
          <w:rPr>
            <w:rStyle w:val="Lienhypertexte"/>
          </w:rPr>
          <w:t>www.observatoire-credit.be/images/stories/docs/</w:t>
        </w:r>
        <w:r w:rsidRPr="00141BBF">
          <w:rPr>
            <w:rStyle w:val="Lienhypertexte"/>
          </w:rPr>
          <w:t>fiche%2046fr.pdf</w:t>
        </w:r>
      </w:hyperlink>
      <w:r w:rsidR="00141BBF">
        <w:t xml:space="preserve"> : </w:t>
      </w:r>
      <w:r w:rsidRPr="00141BBF">
        <w:t>Fiche thématique n°46 publiée par l’Observatoire du crédit et de l’endettement : « Education financière</w:t>
      </w:r>
      <w:r w:rsidR="00141BBF">
        <w:t xml:space="preserve"> : concept </w:t>
      </w:r>
      <w:proofErr w:type="spellStart"/>
      <w:r w:rsidR="00141BBF">
        <w:t>under</w:t>
      </w:r>
      <w:proofErr w:type="spellEnd"/>
      <w:r w:rsidR="00141BBF">
        <w:t xml:space="preserve"> construction</w:t>
      </w:r>
      <w:r w:rsidR="00720D72">
        <w:t> »</w:t>
      </w:r>
    </w:p>
    <w:p w:rsidR="00000000" w:rsidRPr="00141BBF" w:rsidRDefault="00D31A57" w:rsidP="00141BBF">
      <w:pPr>
        <w:numPr>
          <w:ilvl w:val="0"/>
          <w:numId w:val="3"/>
        </w:numPr>
      </w:pPr>
      <w:hyperlink r:id="rId17" w:history="1">
        <w:r w:rsidRPr="00141BBF">
          <w:rPr>
            <w:rStyle w:val="Lienhypertexte"/>
          </w:rPr>
          <w:t>http://</w:t>
        </w:r>
      </w:hyperlink>
      <w:hyperlink r:id="rId18" w:history="1">
        <w:r w:rsidRPr="00141BBF">
          <w:rPr>
            <w:rStyle w:val="Lienhypertexte"/>
          </w:rPr>
          <w:t>www.observatoire-credit.be/images/stories/docs/fiche%2044fr.pdf</w:t>
        </w:r>
      </w:hyperlink>
      <w:r w:rsidR="00141BBF">
        <w:t xml:space="preserve"> : </w:t>
      </w:r>
      <w:r w:rsidRPr="00141BBF">
        <w:t>Fiche thématique n°44 publiée par l’Observatoire du crédit et de l’endett</w:t>
      </w:r>
      <w:r w:rsidRPr="00141BBF">
        <w:t>ement : « Les bonnes pratiques en matière d’élaboration budgétaire dans le ca</w:t>
      </w:r>
      <w:r w:rsidR="00141BBF">
        <w:t>dre de la médiation de dettes »</w:t>
      </w:r>
    </w:p>
    <w:p w:rsidR="00000000" w:rsidRPr="00141BBF" w:rsidRDefault="00D31A57" w:rsidP="00141BBF">
      <w:pPr>
        <w:numPr>
          <w:ilvl w:val="0"/>
          <w:numId w:val="3"/>
        </w:numPr>
      </w:pPr>
      <w:hyperlink r:id="rId19" w:history="1">
        <w:r w:rsidRPr="00141BBF">
          <w:rPr>
            <w:rStyle w:val="Lienhypertexte"/>
          </w:rPr>
          <w:t>https://</w:t>
        </w:r>
      </w:hyperlink>
      <w:hyperlink r:id="rId20" w:history="1">
        <w:r w:rsidRPr="00141BBF">
          <w:rPr>
            <w:rStyle w:val="Lienhypertexte"/>
          </w:rPr>
          <w:t>www.financite.be/sites/default/files/references/files/1</w:t>
        </w:r>
        <w:r w:rsidRPr="00141BBF">
          <w:rPr>
            <w:rStyle w:val="Lienhypertexte"/>
          </w:rPr>
          <w:t>107_0.pdf</w:t>
        </w:r>
      </w:hyperlink>
      <w:r w:rsidRPr="00141BBF">
        <w:t xml:space="preserve"> </w:t>
      </w:r>
      <w:r w:rsidR="00141BBF">
        <w:t xml:space="preserve">: </w:t>
      </w:r>
      <w:r w:rsidRPr="00141BBF">
        <w:t>étude menée par le Réseau de Financement Alternatif - Cet ouvrage est composé de deux grandes sections : La premi</w:t>
      </w:r>
      <w:r w:rsidRPr="00141BBF">
        <w:t>ère détaille la manière dont les références budgétaires ont été construites et la méthode employée pour la constitution des paniers. La seconde présente de manière synthétique les grilles budgétaires de cinq familles types, à savoir : un isolé, une femme a</w:t>
      </w:r>
      <w:r w:rsidRPr="00141BBF">
        <w:t>yant un enfant de 4 ans, une femme ayant deux enfants de 4 et 8 ans, une femme ayant deux enfants de 8 et 15 ans et un couple ay</w:t>
      </w:r>
      <w:r w:rsidR="00141BBF">
        <w:t>ant deux enfants de 4 et 8 ans.</w:t>
      </w:r>
    </w:p>
    <w:p w:rsidR="00000000" w:rsidRDefault="00D31A57" w:rsidP="00141BBF">
      <w:pPr>
        <w:numPr>
          <w:ilvl w:val="0"/>
          <w:numId w:val="3"/>
        </w:numPr>
      </w:pPr>
      <w:hyperlink r:id="rId21" w:history="1">
        <w:r w:rsidRPr="00141BBF">
          <w:rPr>
            <w:rStyle w:val="Lienhypertexte"/>
            <w:b/>
            <w:bCs/>
          </w:rPr>
          <w:t>https://</w:t>
        </w:r>
      </w:hyperlink>
      <w:hyperlink r:id="rId22" w:history="1">
        <w:r w:rsidRPr="00141BBF">
          <w:rPr>
            <w:rStyle w:val="Lienhypertexte"/>
            <w:b/>
            <w:bCs/>
          </w:rPr>
          <w:t>www.cairn.info/revue-pensee-plurielle-2010-3-page-63.htm</w:t>
        </w:r>
      </w:hyperlink>
      <w:r w:rsidRPr="00141BBF">
        <w:rPr>
          <w:b/>
          <w:bCs/>
        </w:rPr>
        <w:t xml:space="preserve"> : Quel est le revenu minimum nécessaire pour une vie digne ? </w:t>
      </w:r>
      <w:r w:rsidRPr="00141BBF">
        <w:t>Les budgets de référence et la protection du revenu minimal – étude menée en Flandres en 2009</w:t>
      </w:r>
    </w:p>
    <w:p w:rsidR="00107247" w:rsidRDefault="00107247" w:rsidP="0044730E">
      <w:pPr>
        <w:pStyle w:val="Paragraphedeliste"/>
        <w:numPr>
          <w:ilvl w:val="0"/>
          <w:numId w:val="3"/>
        </w:numPr>
      </w:pPr>
      <w:hyperlink r:id="rId23" w:history="1">
        <w:r w:rsidRPr="00107247">
          <w:rPr>
            <w:rStyle w:val="Lienhypertexte"/>
          </w:rPr>
          <w:t>https://www.kbs-frb.be/fr/Virtual-Library/2011/295092</w:t>
        </w:r>
      </w:hyperlink>
      <w:r w:rsidRPr="00107247">
        <w:t xml:space="preserve"> : « </w:t>
      </w:r>
      <w:r w:rsidRPr="00107247">
        <w:rPr>
          <w:i/>
        </w:rPr>
        <w:t xml:space="preserve">In the </w:t>
      </w:r>
      <w:proofErr w:type="spellStart"/>
      <w:r w:rsidRPr="00107247">
        <w:rPr>
          <w:i/>
        </w:rPr>
        <w:t>pocket</w:t>
      </w:r>
      <w:proofErr w:type="spellEnd"/>
      <w:r w:rsidRPr="00107247">
        <w:rPr>
          <w:i/>
        </w:rPr>
        <w:t> », Suggestions de cours pour gérer son argent en consommateur responsable</w:t>
      </w:r>
      <w:r w:rsidRPr="00107247">
        <w:t xml:space="preserve"> (inspir</w:t>
      </w:r>
      <w:r>
        <w:t>é</w:t>
      </w:r>
      <w:r w:rsidRPr="00107247">
        <w:t xml:space="preserve"> de la </w:t>
      </w:r>
      <w:r>
        <w:t>« </w:t>
      </w:r>
      <w:r w:rsidRPr="00107247">
        <w:rPr>
          <w:i/>
        </w:rPr>
        <w:t xml:space="preserve">Valise </w:t>
      </w:r>
      <w:proofErr w:type="spellStart"/>
      <w:r w:rsidRPr="00107247">
        <w:rPr>
          <w:i/>
        </w:rPr>
        <w:t>Sesam</w:t>
      </w:r>
      <w:proofErr w:type="spellEnd"/>
      <w:r w:rsidRPr="00107247">
        <w:rPr>
          <w:i/>
        </w:rPr>
        <w:t>, ouvre-moi</w:t>
      </w:r>
      <w:r>
        <w:t> » à l’attention de jeunes publics – publication avec le soutien de la Fondation Roi Baudouin)</w:t>
      </w:r>
    </w:p>
    <w:p w:rsidR="008A7327" w:rsidRDefault="008A7327" w:rsidP="008A7327"/>
    <w:p w:rsidR="0052189E" w:rsidRDefault="008A7327" w:rsidP="00206732">
      <w:pPr>
        <w:pStyle w:val="Paragraphedeliste"/>
        <w:numPr>
          <w:ilvl w:val="0"/>
          <w:numId w:val="3"/>
        </w:numPr>
      </w:pPr>
      <w:hyperlink r:id="rId24" w:history="1">
        <w:r w:rsidRPr="00C97074">
          <w:rPr>
            <w:rStyle w:val="Lienhypertexte"/>
          </w:rPr>
          <w:t>http://www.uvcw.be/no_index/cpas/panier-etude-qualitative.pdf</w:t>
        </w:r>
      </w:hyperlink>
      <w:r>
        <w:t xml:space="preserve"> : Etude sur le panier de la ménagère … pauvre, menée par la Fédération des CPAS de Wallonie, 2008, Ricardo </w:t>
      </w:r>
      <w:proofErr w:type="spellStart"/>
      <w:r>
        <w:t>Cherenti</w:t>
      </w:r>
      <w:proofErr w:type="spellEnd"/>
    </w:p>
    <w:p w:rsidR="008A7327" w:rsidRDefault="008A7327" w:rsidP="008A7327">
      <w:pPr>
        <w:pStyle w:val="Paragraphedeliste"/>
      </w:pPr>
    </w:p>
    <w:p w:rsidR="008A7327" w:rsidRDefault="008A7327" w:rsidP="008A7327">
      <w:pPr>
        <w:pStyle w:val="Paragraphedeliste"/>
        <w:numPr>
          <w:ilvl w:val="0"/>
          <w:numId w:val="3"/>
        </w:numPr>
      </w:pPr>
      <w:hyperlink r:id="rId25" w:history="1">
        <w:r w:rsidRPr="00C97074">
          <w:rPr>
            <w:rStyle w:val="Lienhypertexte"/>
          </w:rPr>
          <w:t>http://www.uvcw.be/no_index/cpas/panier-etude-quantitative.pdf</w:t>
        </w:r>
      </w:hyperlink>
      <w:r>
        <w:t xml:space="preserve"> : Etude quantitative sur le panier de la ménagère … pauvre, </w:t>
      </w:r>
      <w:r w:rsidRPr="008A7327">
        <w:t>menée par la Fédération des CPAS de Wallonie</w:t>
      </w:r>
      <w:r>
        <w:t xml:space="preserve">, 2008, Ricardo </w:t>
      </w:r>
      <w:proofErr w:type="spellStart"/>
      <w:r>
        <w:t>Cherenti</w:t>
      </w:r>
      <w:proofErr w:type="spellEnd"/>
    </w:p>
    <w:p w:rsidR="008E1D5C" w:rsidRDefault="008E1D5C" w:rsidP="008E1D5C">
      <w:pPr>
        <w:pStyle w:val="Paragraphedeliste"/>
        <w:numPr>
          <w:ilvl w:val="0"/>
          <w:numId w:val="3"/>
        </w:numPr>
      </w:pPr>
      <w:hyperlink r:id="rId26" w:history="1">
        <w:r w:rsidRPr="00C97074">
          <w:rPr>
            <w:rStyle w:val="Lienhypertexte"/>
          </w:rPr>
          <w:t>https://www.mi-is.be/fr/experts-du-vecu-en-matiere-dexclusion-sociale</w:t>
        </w:r>
      </w:hyperlink>
      <w:r>
        <w:t xml:space="preserve"> : le SPP intégration sociale a mis sur pied, depuis plusieurs années, une équipe de personnes ayant vécu la pauvreté et l’exclusion, encadrée par des coordinateurs et </w:t>
      </w:r>
      <w:proofErr w:type="spellStart"/>
      <w:r>
        <w:t>coachs</w:t>
      </w:r>
      <w:proofErr w:type="spellEnd"/>
      <w:r>
        <w:t xml:space="preserve">, au sein de différents services publics fédéraux pour améliorer l’information, l’aide et le service aux personnes en difficultés – </w:t>
      </w:r>
    </w:p>
    <w:p w:rsidR="001B2F65" w:rsidRDefault="001B2F65" w:rsidP="001B2F65">
      <w:pPr>
        <w:pStyle w:val="Paragraphedeliste"/>
      </w:pPr>
    </w:p>
    <w:p w:rsidR="008E1D5C" w:rsidRDefault="001B2F65" w:rsidP="001B2F65">
      <w:pPr>
        <w:pStyle w:val="Paragraphedeliste"/>
        <w:numPr>
          <w:ilvl w:val="0"/>
          <w:numId w:val="3"/>
        </w:numPr>
      </w:pPr>
      <w:hyperlink r:id="rId27" w:history="1">
        <w:r w:rsidRPr="00C97074">
          <w:rPr>
            <w:rStyle w:val="Lienhypertexte"/>
          </w:rPr>
          <w:t>https://www.mi-is.be/sites/default/files/documents/rapport_final_fr.pdf</w:t>
        </w:r>
      </w:hyperlink>
      <w:r>
        <w:t xml:space="preserve"> : rapport d’évaluation de l’expérience pilote « experts du vécu »</w:t>
      </w:r>
    </w:p>
    <w:p w:rsidR="00F25E79" w:rsidRDefault="00F25E79" w:rsidP="00F25E79">
      <w:pPr>
        <w:pStyle w:val="Paragraphedeliste"/>
      </w:pPr>
    </w:p>
    <w:p w:rsidR="001B2F65" w:rsidRDefault="00F25E79" w:rsidP="001B2F65">
      <w:pPr>
        <w:pStyle w:val="Paragraphedeliste"/>
        <w:numPr>
          <w:ilvl w:val="0"/>
          <w:numId w:val="3"/>
        </w:numPr>
      </w:pPr>
      <w:hyperlink r:id="rId28" w:history="1">
        <w:r w:rsidRPr="00C97074">
          <w:rPr>
            <w:rStyle w:val="Lienhypertexte"/>
          </w:rPr>
          <w:t>http://pro.guidesocial.be/associations/psytoyens-asbl-concertation-usagers-sante-mentale.13244.html</w:t>
        </w:r>
      </w:hyperlink>
      <w:r>
        <w:t xml:space="preserve"> : </w:t>
      </w:r>
      <w:proofErr w:type="spellStart"/>
      <w:r>
        <w:t>l’asbl</w:t>
      </w:r>
      <w:proofErr w:type="spellEnd"/>
      <w:r>
        <w:t xml:space="preserve"> </w:t>
      </w:r>
      <w:proofErr w:type="spellStart"/>
      <w:r>
        <w:t>Psytoyens</w:t>
      </w:r>
      <w:proofErr w:type="spellEnd"/>
      <w:r>
        <w:t xml:space="preserve"> a développé, depuis de nombreuses années, une approche de l’aide en santé mentale qui fait appel à l’expérience des usagers des services psychiatriques (</w:t>
      </w:r>
      <w:hyperlink r:id="rId29" w:history="1">
        <w:r w:rsidRPr="00C97074">
          <w:rPr>
            <w:rStyle w:val="Lienhypertexte"/>
          </w:rPr>
          <w:t>www.psytoyens.be</w:t>
        </w:r>
      </w:hyperlink>
      <w:r>
        <w:t> : concertation des usagers en santé mentale – 0498/11.46.24, Place E. Dupont, 1 à 4000 Liège)</w:t>
      </w:r>
      <w:bookmarkStart w:id="0" w:name="_GoBack"/>
      <w:bookmarkEnd w:id="0"/>
    </w:p>
    <w:p w:rsidR="001B2F65" w:rsidRDefault="001B2F65" w:rsidP="001B2F65"/>
    <w:p w:rsidR="008E1D5C" w:rsidRPr="00107247" w:rsidRDefault="008E1D5C" w:rsidP="008E1D5C"/>
    <w:sectPr w:rsidR="008E1D5C" w:rsidRPr="00107247" w:rsidSect="002067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82B"/>
    <w:multiLevelType w:val="hybridMultilevel"/>
    <w:tmpl w:val="6A7A2CA2"/>
    <w:lvl w:ilvl="0" w:tplc="080C000F">
      <w:start w:val="1"/>
      <w:numFmt w:val="decimal"/>
      <w:lvlText w:val="%1."/>
      <w:lvlJc w:val="left"/>
      <w:pPr>
        <w:tabs>
          <w:tab w:val="num" w:pos="720"/>
        </w:tabs>
        <w:ind w:left="720" w:hanging="360"/>
      </w:pPr>
      <w:rPr>
        <w:rFonts w:hint="default"/>
      </w:rPr>
    </w:lvl>
    <w:lvl w:ilvl="1" w:tplc="6AE07E7E" w:tentative="1">
      <w:start w:val="1"/>
      <w:numFmt w:val="bullet"/>
      <w:lvlText w:val="•"/>
      <w:lvlJc w:val="left"/>
      <w:pPr>
        <w:tabs>
          <w:tab w:val="num" w:pos="1440"/>
        </w:tabs>
        <w:ind w:left="1440" w:hanging="360"/>
      </w:pPr>
      <w:rPr>
        <w:rFonts w:ascii="Arial" w:hAnsi="Arial" w:hint="default"/>
      </w:rPr>
    </w:lvl>
    <w:lvl w:ilvl="2" w:tplc="3208CBCE" w:tentative="1">
      <w:start w:val="1"/>
      <w:numFmt w:val="bullet"/>
      <w:lvlText w:val="•"/>
      <w:lvlJc w:val="left"/>
      <w:pPr>
        <w:tabs>
          <w:tab w:val="num" w:pos="2160"/>
        </w:tabs>
        <w:ind w:left="2160" w:hanging="360"/>
      </w:pPr>
      <w:rPr>
        <w:rFonts w:ascii="Arial" w:hAnsi="Arial" w:hint="default"/>
      </w:rPr>
    </w:lvl>
    <w:lvl w:ilvl="3" w:tplc="538EFB74" w:tentative="1">
      <w:start w:val="1"/>
      <w:numFmt w:val="bullet"/>
      <w:lvlText w:val="•"/>
      <w:lvlJc w:val="left"/>
      <w:pPr>
        <w:tabs>
          <w:tab w:val="num" w:pos="2880"/>
        </w:tabs>
        <w:ind w:left="2880" w:hanging="360"/>
      </w:pPr>
      <w:rPr>
        <w:rFonts w:ascii="Arial" w:hAnsi="Arial" w:hint="default"/>
      </w:rPr>
    </w:lvl>
    <w:lvl w:ilvl="4" w:tplc="1610EB48" w:tentative="1">
      <w:start w:val="1"/>
      <w:numFmt w:val="bullet"/>
      <w:lvlText w:val="•"/>
      <w:lvlJc w:val="left"/>
      <w:pPr>
        <w:tabs>
          <w:tab w:val="num" w:pos="3600"/>
        </w:tabs>
        <w:ind w:left="3600" w:hanging="360"/>
      </w:pPr>
      <w:rPr>
        <w:rFonts w:ascii="Arial" w:hAnsi="Arial" w:hint="default"/>
      </w:rPr>
    </w:lvl>
    <w:lvl w:ilvl="5" w:tplc="CFB62958" w:tentative="1">
      <w:start w:val="1"/>
      <w:numFmt w:val="bullet"/>
      <w:lvlText w:val="•"/>
      <w:lvlJc w:val="left"/>
      <w:pPr>
        <w:tabs>
          <w:tab w:val="num" w:pos="4320"/>
        </w:tabs>
        <w:ind w:left="4320" w:hanging="360"/>
      </w:pPr>
      <w:rPr>
        <w:rFonts w:ascii="Arial" w:hAnsi="Arial" w:hint="default"/>
      </w:rPr>
    </w:lvl>
    <w:lvl w:ilvl="6" w:tplc="5F5247D2" w:tentative="1">
      <w:start w:val="1"/>
      <w:numFmt w:val="bullet"/>
      <w:lvlText w:val="•"/>
      <w:lvlJc w:val="left"/>
      <w:pPr>
        <w:tabs>
          <w:tab w:val="num" w:pos="5040"/>
        </w:tabs>
        <w:ind w:left="5040" w:hanging="360"/>
      </w:pPr>
      <w:rPr>
        <w:rFonts w:ascii="Arial" w:hAnsi="Arial" w:hint="default"/>
      </w:rPr>
    </w:lvl>
    <w:lvl w:ilvl="7" w:tplc="98A437A0" w:tentative="1">
      <w:start w:val="1"/>
      <w:numFmt w:val="bullet"/>
      <w:lvlText w:val="•"/>
      <w:lvlJc w:val="left"/>
      <w:pPr>
        <w:tabs>
          <w:tab w:val="num" w:pos="5760"/>
        </w:tabs>
        <w:ind w:left="5760" w:hanging="360"/>
      </w:pPr>
      <w:rPr>
        <w:rFonts w:ascii="Arial" w:hAnsi="Arial" w:hint="default"/>
      </w:rPr>
    </w:lvl>
    <w:lvl w:ilvl="8" w:tplc="41B421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182684"/>
    <w:multiLevelType w:val="hybridMultilevel"/>
    <w:tmpl w:val="9E4E8694"/>
    <w:lvl w:ilvl="0" w:tplc="3DD46886">
      <w:start w:val="1"/>
      <w:numFmt w:val="bullet"/>
      <w:lvlText w:val="•"/>
      <w:lvlJc w:val="left"/>
      <w:pPr>
        <w:tabs>
          <w:tab w:val="num" w:pos="720"/>
        </w:tabs>
        <w:ind w:left="720" w:hanging="360"/>
      </w:pPr>
      <w:rPr>
        <w:rFonts w:ascii="Arial" w:hAnsi="Arial" w:hint="default"/>
      </w:rPr>
    </w:lvl>
    <w:lvl w:ilvl="1" w:tplc="6AE07E7E" w:tentative="1">
      <w:start w:val="1"/>
      <w:numFmt w:val="bullet"/>
      <w:lvlText w:val="•"/>
      <w:lvlJc w:val="left"/>
      <w:pPr>
        <w:tabs>
          <w:tab w:val="num" w:pos="1440"/>
        </w:tabs>
        <w:ind w:left="1440" w:hanging="360"/>
      </w:pPr>
      <w:rPr>
        <w:rFonts w:ascii="Arial" w:hAnsi="Arial" w:hint="default"/>
      </w:rPr>
    </w:lvl>
    <w:lvl w:ilvl="2" w:tplc="3208CBCE" w:tentative="1">
      <w:start w:val="1"/>
      <w:numFmt w:val="bullet"/>
      <w:lvlText w:val="•"/>
      <w:lvlJc w:val="left"/>
      <w:pPr>
        <w:tabs>
          <w:tab w:val="num" w:pos="2160"/>
        </w:tabs>
        <w:ind w:left="2160" w:hanging="360"/>
      </w:pPr>
      <w:rPr>
        <w:rFonts w:ascii="Arial" w:hAnsi="Arial" w:hint="default"/>
      </w:rPr>
    </w:lvl>
    <w:lvl w:ilvl="3" w:tplc="538EFB74" w:tentative="1">
      <w:start w:val="1"/>
      <w:numFmt w:val="bullet"/>
      <w:lvlText w:val="•"/>
      <w:lvlJc w:val="left"/>
      <w:pPr>
        <w:tabs>
          <w:tab w:val="num" w:pos="2880"/>
        </w:tabs>
        <w:ind w:left="2880" w:hanging="360"/>
      </w:pPr>
      <w:rPr>
        <w:rFonts w:ascii="Arial" w:hAnsi="Arial" w:hint="default"/>
      </w:rPr>
    </w:lvl>
    <w:lvl w:ilvl="4" w:tplc="1610EB48" w:tentative="1">
      <w:start w:val="1"/>
      <w:numFmt w:val="bullet"/>
      <w:lvlText w:val="•"/>
      <w:lvlJc w:val="left"/>
      <w:pPr>
        <w:tabs>
          <w:tab w:val="num" w:pos="3600"/>
        </w:tabs>
        <w:ind w:left="3600" w:hanging="360"/>
      </w:pPr>
      <w:rPr>
        <w:rFonts w:ascii="Arial" w:hAnsi="Arial" w:hint="default"/>
      </w:rPr>
    </w:lvl>
    <w:lvl w:ilvl="5" w:tplc="CFB62958" w:tentative="1">
      <w:start w:val="1"/>
      <w:numFmt w:val="bullet"/>
      <w:lvlText w:val="•"/>
      <w:lvlJc w:val="left"/>
      <w:pPr>
        <w:tabs>
          <w:tab w:val="num" w:pos="4320"/>
        </w:tabs>
        <w:ind w:left="4320" w:hanging="360"/>
      </w:pPr>
      <w:rPr>
        <w:rFonts w:ascii="Arial" w:hAnsi="Arial" w:hint="default"/>
      </w:rPr>
    </w:lvl>
    <w:lvl w:ilvl="6" w:tplc="5F5247D2" w:tentative="1">
      <w:start w:val="1"/>
      <w:numFmt w:val="bullet"/>
      <w:lvlText w:val="•"/>
      <w:lvlJc w:val="left"/>
      <w:pPr>
        <w:tabs>
          <w:tab w:val="num" w:pos="5040"/>
        </w:tabs>
        <w:ind w:left="5040" w:hanging="360"/>
      </w:pPr>
      <w:rPr>
        <w:rFonts w:ascii="Arial" w:hAnsi="Arial" w:hint="default"/>
      </w:rPr>
    </w:lvl>
    <w:lvl w:ilvl="7" w:tplc="98A437A0" w:tentative="1">
      <w:start w:val="1"/>
      <w:numFmt w:val="bullet"/>
      <w:lvlText w:val="•"/>
      <w:lvlJc w:val="left"/>
      <w:pPr>
        <w:tabs>
          <w:tab w:val="num" w:pos="5760"/>
        </w:tabs>
        <w:ind w:left="5760" w:hanging="360"/>
      </w:pPr>
      <w:rPr>
        <w:rFonts w:ascii="Arial" w:hAnsi="Arial" w:hint="default"/>
      </w:rPr>
    </w:lvl>
    <w:lvl w:ilvl="8" w:tplc="41B421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6D509A"/>
    <w:multiLevelType w:val="hybridMultilevel"/>
    <w:tmpl w:val="4ECEA4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D8"/>
    <w:rsid w:val="000D5949"/>
    <w:rsid w:val="00102F49"/>
    <w:rsid w:val="00107247"/>
    <w:rsid w:val="00141BBF"/>
    <w:rsid w:val="001B2F65"/>
    <w:rsid w:val="00206732"/>
    <w:rsid w:val="00272CE7"/>
    <w:rsid w:val="0044730E"/>
    <w:rsid w:val="0052189E"/>
    <w:rsid w:val="005C629C"/>
    <w:rsid w:val="00653A38"/>
    <w:rsid w:val="006916AE"/>
    <w:rsid w:val="00712FE6"/>
    <w:rsid w:val="00720D72"/>
    <w:rsid w:val="008059DF"/>
    <w:rsid w:val="008A7327"/>
    <w:rsid w:val="008E1D5C"/>
    <w:rsid w:val="009320D8"/>
    <w:rsid w:val="00A91A95"/>
    <w:rsid w:val="00AB3D65"/>
    <w:rsid w:val="00AF5182"/>
    <w:rsid w:val="00D06FB0"/>
    <w:rsid w:val="00E42784"/>
    <w:rsid w:val="00F25E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17E3A-CF1C-4101-A826-08274396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653A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20D8"/>
    <w:rPr>
      <w:color w:val="0563C1" w:themeColor="hyperlink"/>
      <w:u w:val="single"/>
    </w:rPr>
  </w:style>
  <w:style w:type="paragraph" w:styleId="Paragraphedeliste">
    <w:name w:val="List Paragraph"/>
    <w:basedOn w:val="Normal"/>
    <w:uiPriority w:val="34"/>
    <w:qFormat/>
    <w:rsid w:val="009320D8"/>
    <w:pPr>
      <w:ind w:left="720"/>
      <w:contextualSpacing/>
    </w:pPr>
  </w:style>
  <w:style w:type="character" w:customStyle="1" w:styleId="Titre3Car">
    <w:name w:val="Titre 3 Car"/>
    <w:basedOn w:val="Policepardfaut"/>
    <w:link w:val="Titre3"/>
    <w:uiPriority w:val="9"/>
    <w:semiHidden/>
    <w:rsid w:val="00653A38"/>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AF51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5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06051">
      <w:bodyDiv w:val="1"/>
      <w:marLeft w:val="0"/>
      <w:marRight w:val="0"/>
      <w:marTop w:val="0"/>
      <w:marBottom w:val="0"/>
      <w:divBdr>
        <w:top w:val="none" w:sz="0" w:space="0" w:color="auto"/>
        <w:left w:val="none" w:sz="0" w:space="0" w:color="auto"/>
        <w:bottom w:val="none" w:sz="0" w:space="0" w:color="auto"/>
        <w:right w:val="none" w:sz="0" w:space="0" w:color="auto"/>
      </w:divBdr>
      <w:divsChild>
        <w:div w:id="677272167">
          <w:marLeft w:val="547"/>
          <w:marRight w:val="0"/>
          <w:marTop w:val="86"/>
          <w:marBottom w:val="0"/>
          <w:divBdr>
            <w:top w:val="none" w:sz="0" w:space="0" w:color="auto"/>
            <w:left w:val="none" w:sz="0" w:space="0" w:color="auto"/>
            <w:bottom w:val="none" w:sz="0" w:space="0" w:color="auto"/>
            <w:right w:val="none" w:sz="0" w:space="0" w:color="auto"/>
          </w:divBdr>
        </w:div>
        <w:div w:id="244072731">
          <w:marLeft w:val="547"/>
          <w:marRight w:val="0"/>
          <w:marTop w:val="86"/>
          <w:marBottom w:val="0"/>
          <w:divBdr>
            <w:top w:val="none" w:sz="0" w:space="0" w:color="auto"/>
            <w:left w:val="none" w:sz="0" w:space="0" w:color="auto"/>
            <w:bottom w:val="none" w:sz="0" w:space="0" w:color="auto"/>
            <w:right w:val="none" w:sz="0" w:space="0" w:color="auto"/>
          </w:divBdr>
        </w:div>
        <w:div w:id="1350446744">
          <w:marLeft w:val="547"/>
          <w:marRight w:val="0"/>
          <w:marTop w:val="86"/>
          <w:marBottom w:val="0"/>
          <w:divBdr>
            <w:top w:val="none" w:sz="0" w:space="0" w:color="auto"/>
            <w:left w:val="none" w:sz="0" w:space="0" w:color="auto"/>
            <w:bottom w:val="none" w:sz="0" w:space="0" w:color="auto"/>
            <w:right w:val="none" w:sz="0" w:space="0" w:color="auto"/>
          </w:divBdr>
        </w:div>
        <w:div w:id="840198643">
          <w:marLeft w:val="547"/>
          <w:marRight w:val="0"/>
          <w:marTop w:val="86"/>
          <w:marBottom w:val="0"/>
          <w:divBdr>
            <w:top w:val="none" w:sz="0" w:space="0" w:color="auto"/>
            <w:left w:val="none" w:sz="0" w:space="0" w:color="auto"/>
            <w:bottom w:val="none" w:sz="0" w:space="0" w:color="auto"/>
            <w:right w:val="none" w:sz="0" w:space="0" w:color="auto"/>
          </w:divBdr>
        </w:div>
      </w:divsChild>
    </w:div>
    <w:div w:id="16608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termedialab.be/lenfance-endettee/" TargetMode="External"/><Relationship Id="rId13" Type="http://schemas.openxmlformats.org/officeDocument/2006/relationships/hyperlink" Target="http://www.mediationdedettes.be/Outils-documentation?lang=fr" TargetMode="External"/><Relationship Id="rId18" Type="http://schemas.openxmlformats.org/officeDocument/2006/relationships/hyperlink" Target="http://www.observatoire-credit.be/images/stories/docs/fiche%2044fr.pdf" TargetMode="External"/><Relationship Id="rId26" Type="http://schemas.openxmlformats.org/officeDocument/2006/relationships/hyperlink" Target="https://www.mi-is.be/fr/experts-du-vecu-en-matiere-dexclusion-sociale" TargetMode="External"/><Relationship Id="rId3" Type="http://schemas.openxmlformats.org/officeDocument/2006/relationships/settings" Target="settings.xml"/><Relationship Id="rId21" Type="http://schemas.openxmlformats.org/officeDocument/2006/relationships/hyperlink" Target="https://www.cairn.info/revue-pensee-plurielle-2010-3-page-63.htm" TargetMode="External"/><Relationship Id="rId7" Type="http://schemas.openxmlformats.org/officeDocument/2006/relationships/hyperlink" Target="http://altermedialab.be/paroles-de-mediateurs-de-dettes/" TargetMode="External"/><Relationship Id="rId12" Type="http://schemas.openxmlformats.org/officeDocument/2006/relationships/hyperlink" Target="https://vimeo.com/170947620" TargetMode="External"/><Relationship Id="rId17" Type="http://schemas.openxmlformats.org/officeDocument/2006/relationships/hyperlink" Target="http://www.observatoire-credit.be/images/stories/docs/fiche%2044fr.pdf" TargetMode="External"/><Relationship Id="rId25" Type="http://schemas.openxmlformats.org/officeDocument/2006/relationships/hyperlink" Target="http://www.uvcw.be/no_index/cpas/panier-etude-quantitative.pdf" TargetMode="External"/><Relationship Id="rId2" Type="http://schemas.openxmlformats.org/officeDocument/2006/relationships/styles" Target="styles.xml"/><Relationship Id="rId16" Type="http://schemas.openxmlformats.org/officeDocument/2006/relationships/hyperlink" Target="http://www.observatoire-credit.be/images/stories/docs/fiche%2046fr.pdf" TargetMode="External"/><Relationship Id="rId20" Type="http://schemas.openxmlformats.org/officeDocument/2006/relationships/hyperlink" Target="https://www.financite.be/sites/default/files/references/files/1107_0.pdf" TargetMode="External"/><Relationship Id="rId29" Type="http://schemas.openxmlformats.org/officeDocument/2006/relationships/hyperlink" Target="http://www.psytoyens.be" TargetMode="External"/><Relationship Id="rId1" Type="http://schemas.openxmlformats.org/officeDocument/2006/relationships/numbering" Target="numbering.xml"/><Relationship Id="rId6" Type="http://schemas.openxmlformats.org/officeDocument/2006/relationships/hyperlink" Target="http://altermedialab.be/lab/projets/surendettement/" TargetMode="External"/><Relationship Id="rId11" Type="http://schemas.openxmlformats.org/officeDocument/2006/relationships/hyperlink" Target="http://www.fdss.be/index.php?page=exposition-paroles-d-usagers" TargetMode="External"/><Relationship Id="rId24" Type="http://schemas.openxmlformats.org/officeDocument/2006/relationships/hyperlink" Target="http://www.uvcw.be/no_index/cpas/panier-etude-qualitative.pdf" TargetMode="External"/><Relationship Id="rId5" Type="http://schemas.openxmlformats.org/officeDocument/2006/relationships/hyperlink" Target="https://www.youtube.com/watch?v=b12iOQ26JUM" TargetMode="External"/><Relationship Id="rId15" Type="http://schemas.openxmlformats.org/officeDocument/2006/relationships/hyperlink" Target="http://www.observatoire-credit.be/images/stories/docs/fiche%2046fr.pdf" TargetMode="External"/><Relationship Id="rId23" Type="http://schemas.openxmlformats.org/officeDocument/2006/relationships/hyperlink" Target="https://www.kbs-frb.be/fr/Virtual-Library/2011/295092" TargetMode="External"/><Relationship Id="rId28" Type="http://schemas.openxmlformats.org/officeDocument/2006/relationships/hyperlink" Target="http://pro.guidesocial.be/associations/psytoyens-asbl-concertation-usagers-sante-mentale.13244.html" TargetMode="External"/><Relationship Id="rId10" Type="http://schemas.openxmlformats.org/officeDocument/2006/relationships/hyperlink" Target="http://www.fdss.be/index.php?page=cahiers-de-la-recherch-action" TargetMode="External"/><Relationship Id="rId19" Type="http://schemas.openxmlformats.org/officeDocument/2006/relationships/hyperlink" Target="https://www.financite.be/sites/default/files/references/files/1107_0.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KtW08tdkzxI" TargetMode="External"/><Relationship Id="rId14" Type="http://schemas.openxmlformats.org/officeDocument/2006/relationships/hyperlink" Target="http://www.checkyourbudget.be/" TargetMode="External"/><Relationship Id="rId22" Type="http://schemas.openxmlformats.org/officeDocument/2006/relationships/hyperlink" Target="https://www.cairn.info/revue-pensee-plurielle-2010-3-page-63.htm" TargetMode="External"/><Relationship Id="rId27" Type="http://schemas.openxmlformats.org/officeDocument/2006/relationships/hyperlink" Target="https://www.mi-is.be/sites/default/files/documents/rapport_final_fr.pdf"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7118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dc:creator>
  <cp:keywords/>
  <dc:description/>
  <cp:lastModifiedBy>Anne-Marie</cp:lastModifiedBy>
  <cp:revision>2</cp:revision>
  <cp:lastPrinted>2017-05-12T14:52:00Z</cp:lastPrinted>
  <dcterms:created xsi:type="dcterms:W3CDTF">2017-05-12T14:53:00Z</dcterms:created>
  <dcterms:modified xsi:type="dcterms:W3CDTF">2017-05-12T14:53:00Z</dcterms:modified>
</cp:coreProperties>
</file>